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EB7" w:rsidRPr="00AF2873" w:rsidRDefault="00C56EB7" w:rsidP="00C56EB7">
      <w:pPr>
        <w:jc w:val="right"/>
        <w:rPr>
          <w:rFonts w:ascii="Arial" w:hAnsi="Arial" w:cs="Arial"/>
          <w:lang w:val="es-MX"/>
        </w:rPr>
      </w:pPr>
      <w:bookmarkStart w:id="0" w:name="_GoBack"/>
      <w:bookmarkEnd w:id="0"/>
      <w:r>
        <w:rPr>
          <w:rFonts w:ascii="Arial" w:hAnsi="Arial" w:cs="Arial"/>
          <w:lang w:val="es-MX"/>
        </w:rPr>
        <w:t>FORMATO 20</w:t>
      </w:r>
    </w:p>
    <w:p w:rsidR="00C56EB7" w:rsidRPr="00F012D5" w:rsidRDefault="00C56EB7" w:rsidP="00C56EB7">
      <w:pPr>
        <w:pStyle w:val="Textoindependiente"/>
        <w:tabs>
          <w:tab w:val="left" w:pos="1245"/>
          <w:tab w:val="right" w:pos="7308"/>
        </w:tabs>
        <w:jc w:val="right"/>
        <w:rPr>
          <w:rFonts w:ascii="Arial" w:hAnsi="Arial" w:cs="Arial"/>
          <w:i/>
        </w:rPr>
      </w:pPr>
      <w:r w:rsidRPr="009D707D">
        <w:rPr>
          <w:rFonts w:ascii="Arial" w:hAnsi="Arial" w:cs="Arial"/>
        </w:rPr>
        <w:t>_________</w:t>
      </w:r>
      <w:proofErr w:type="gramStart"/>
      <w:r w:rsidRPr="009D707D">
        <w:rPr>
          <w:rFonts w:ascii="Arial" w:hAnsi="Arial" w:cs="Arial"/>
        </w:rPr>
        <w:t>_</w:t>
      </w:r>
      <w:r w:rsidRPr="009D707D">
        <w:rPr>
          <w:rFonts w:ascii="Arial" w:hAnsi="Arial" w:cs="Arial"/>
          <w:i/>
        </w:rPr>
        <w:t>(</w:t>
      </w:r>
      <w:proofErr w:type="gramEnd"/>
      <w:r w:rsidRPr="009D707D">
        <w:rPr>
          <w:rFonts w:ascii="Arial" w:hAnsi="Arial" w:cs="Arial"/>
          <w:i/>
        </w:rPr>
        <w:t>1.1)</w:t>
      </w:r>
      <w:r w:rsidRPr="009D707D">
        <w:rPr>
          <w:rFonts w:ascii="Arial" w:hAnsi="Arial" w:cs="Arial"/>
        </w:rPr>
        <w:t xml:space="preserve"> No.</w:t>
      </w:r>
      <w:r w:rsidRPr="00F012D5">
        <w:rPr>
          <w:rFonts w:ascii="Arial" w:hAnsi="Arial" w:cs="Arial"/>
          <w:b/>
        </w:rPr>
        <w:t xml:space="preserve"> </w:t>
      </w:r>
      <w:r w:rsidRPr="00F012D5">
        <w:rPr>
          <w:rFonts w:ascii="Arial" w:hAnsi="Arial" w:cs="Arial"/>
          <w:i/>
        </w:rPr>
        <w:t>_</w:t>
      </w:r>
      <w:r>
        <w:rPr>
          <w:rFonts w:ascii="Arial" w:hAnsi="Arial" w:cs="Arial"/>
          <w:i/>
        </w:rPr>
        <w:t>______</w:t>
      </w:r>
      <w:r w:rsidRPr="00F012D5">
        <w:rPr>
          <w:rFonts w:ascii="Arial" w:hAnsi="Arial" w:cs="Arial"/>
          <w:i/>
        </w:rPr>
        <w:t>__</w:t>
      </w:r>
      <w:proofErr w:type="gramStart"/>
      <w:r w:rsidRPr="00F012D5">
        <w:rPr>
          <w:rFonts w:ascii="Arial" w:hAnsi="Arial" w:cs="Arial"/>
          <w:i/>
        </w:rPr>
        <w:t>_(</w:t>
      </w:r>
      <w:proofErr w:type="gramEnd"/>
      <w:r>
        <w:rPr>
          <w:rFonts w:ascii="Arial" w:hAnsi="Arial" w:cs="Arial"/>
          <w:i/>
        </w:rPr>
        <w:t>1.2</w:t>
      </w:r>
      <w:r w:rsidRPr="00F012D5">
        <w:rPr>
          <w:rFonts w:ascii="Arial" w:hAnsi="Arial" w:cs="Arial"/>
          <w:i/>
        </w:rPr>
        <w:t>)</w:t>
      </w:r>
    </w:p>
    <w:p w:rsidR="00C56EB7" w:rsidRDefault="00C56EB7" w:rsidP="00C56EB7">
      <w:pPr>
        <w:jc w:val="right"/>
        <w:rPr>
          <w:rFonts w:ascii="Arial" w:hAnsi="Arial" w:cs="Arial"/>
        </w:rPr>
      </w:pPr>
      <w:r>
        <w:rPr>
          <w:rFonts w:ascii="Arial" w:hAnsi="Arial" w:cs="Arial"/>
        </w:rPr>
        <w:t>________</w:t>
      </w:r>
      <w:proofErr w:type="gramStart"/>
      <w:r>
        <w:rPr>
          <w:rFonts w:ascii="Arial" w:hAnsi="Arial" w:cs="Arial"/>
        </w:rPr>
        <w:t>_(</w:t>
      </w:r>
      <w:proofErr w:type="gramEnd"/>
      <w:r>
        <w:rPr>
          <w:rFonts w:ascii="Arial" w:hAnsi="Arial" w:cs="Arial"/>
          <w:i/>
        </w:rPr>
        <w:t xml:space="preserve">2.1) </w:t>
      </w:r>
      <w:r>
        <w:rPr>
          <w:rFonts w:ascii="Arial" w:hAnsi="Arial" w:cs="Arial"/>
        </w:rPr>
        <w:t>, _________</w:t>
      </w:r>
      <w:r>
        <w:rPr>
          <w:rFonts w:ascii="Arial" w:hAnsi="Arial" w:cs="Arial"/>
          <w:i/>
        </w:rPr>
        <w:t xml:space="preserve">(2.2) </w:t>
      </w:r>
      <w:r>
        <w:rPr>
          <w:rFonts w:ascii="Arial" w:hAnsi="Arial" w:cs="Arial"/>
        </w:rPr>
        <w:t>a ____ de _____ 20__</w:t>
      </w:r>
      <w:r>
        <w:rPr>
          <w:rFonts w:ascii="Arial" w:hAnsi="Arial" w:cs="Arial"/>
          <w:i/>
        </w:rPr>
        <w:t>(2.3)</w:t>
      </w:r>
    </w:p>
    <w:p w:rsidR="00703967" w:rsidRPr="00C56EB7" w:rsidRDefault="00703967" w:rsidP="00A77A9C">
      <w:pPr>
        <w:jc w:val="both"/>
        <w:rPr>
          <w:rFonts w:ascii="Arial" w:hAnsi="Arial" w:cs="Arial"/>
          <w:b/>
          <w:lang w:val="es-MX"/>
        </w:rPr>
      </w:pPr>
    </w:p>
    <w:p w:rsidR="00A77A9C" w:rsidRPr="003E2FF7" w:rsidRDefault="00A77A9C" w:rsidP="00A77A9C">
      <w:pPr>
        <w:jc w:val="center"/>
        <w:rPr>
          <w:rFonts w:ascii="Arial" w:hAnsi="Arial" w:cs="Arial"/>
          <w:b/>
        </w:rPr>
      </w:pPr>
      <w:r w:rsidRPr="003E2FF7">
        <w:rPr>
          <w:rFonts w:ascii="Arial" w:hAnsi="Arial" w:cs="Arial"/>
          <w:b/>
        </w:rPr>
        <w:t>Nota informativa para participantes de países miembros de la Organización para la Cooperación y el Desarrollo Económico. (OCDE)</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El compromiso de México en el combate a la corrupción ha trascendido nuestras front</w:t>
      </w:r>
      <w:r>
        <w:rPr>
          <w:rFonts w:ascii="Arial" w:hAnsi="Arial" w:cs="Arial"/>
        </w:rPr>
        <w:t>eras y el ámbito de acción del Gobierno F</w:t>
      </w:r>
      <w:r w:rsidRPr="003E2FF7">
        <w:rPr>
          <w:rFonts w:ascii="Arial" w:hAnsi="Arial" w:cs="Arial"/>
        </w:rPr>
        <w:t xml:space="preserve">ederal. En el plano internacional y como miembro de la Organización para la Cooperación y el desarrollo Económico (OCDE) y firmante de la </w:t>
      </w:r>
      <w:r w:rsidRPr="003E2FF7">
        <w:rPr>
          <w:rFonts w:ascii="Arial" w:hAnsi="Arial" w:cs="Arial"/>
          <w:b/>
        </w:rPr>
        <w:t>Convención para combatir el cohecho de servidores públicos extranjeros en transacciones comerciales internacionales</w:t>
      </w:r>
      <w:r w:rsidRPr="003E2FF7">
        <w:rPr>
          <w:rFonts w:ascii="Arial" w:hAnsi="Arial" w:cs="Arial"/>
        </w:rPr>
        <w:t>, hemos adquirido responsabilidades que involucran a los sectores público y privado.</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La OCDE ha establecido mecanismos muy claros para que los países firmantes de la Convención cumplan con las recomendaciones emitidas por ésta en caso de México, iniciará en Noviembre de 2003 una segunda fase de evaluación  - la primera fase ya fue aprobada-  en donde un grupo de expertos verificará, entre otros:</w:t>
      </w:r>
    </w:p>
    <w:p w:rsidR="00A77A9C" w:rsidRPr="003E2FF7" w:rsidRDefault="00A77A9C" w:rsidP="00A77A9C">
      <w:pPr>
        <w:numPr>
          <w:ilvl w:val="0"/>
          <w:numId w:val="2"/>
        </w:numPr>
        <w:jc w:val="both"/>
        <w:rPr>
          <w:rFonts w:ascii="Arial" w:hAnsi="Arial" w:cs="Arial"/>
        </w:rPr>
      </w:pPr>
      <w:r w:rsidRPr="003E2FF7">
        <w:rPr>
          <w:rFonts w:ascii="Arial" w:hAnsi="Arial" w:cs="Arial"/>
        </w:rPr>
        <w:t>La compatibilidad de nuestro marco jurídico con las disposiciones de la Convención.</w:t>
      </w:r>
    </w:p>
    <w:p w:rsidR="00A77A9C" w:rsidRPr="003E2FF7" w:rsidRDefault="00A77A9C" w:rsidP="00A77A9C">
      <w:pPr>
        <w:numPr>
          <w:ilvl w:val="0"/>
          <w:numId w:val="2"/>
        </w:numPr>
        <w:jc w:val="both"/>
        <w:rPr>
          <w:rFonts w:ascii="Arial" w:hAnsi="Arial" w:cs="Arial"/>
        </w:rPr>
      </w:pPr>
      <w:r w:rsidRPr="003E2FF7">
        <w:rPr>
          <w:rFonts w:ascii="Arial" w:hAnsi="Arial" w:cs="Arial"/>
        </w:rPr>
        <w:t>El conocimiento que tengan los sect</w:t>
      </w:r>
      <w:r>
        <w:rPr>
          <w:rFonts w:ascii="Arial" w:hAnsi="Arial" w:cs="Arial"/>
        </w:rPr>
        <w:t>ores público</w:t>
      </w:r>
      <w:r w:rsidRPr="003E2FF7">
        <w:rPr>
          <w:rFonts w:ascii="Arial" w:hAnsi="Arial" w:cs="Arial"/>
        </w:rPr>
        <w:t xml:space="preserve"> y privado de las recomendaciones de la Convención.</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El resultado de esta evaluación impactará el grado de inversión otorgado a México por las agencias calificadores y la atracción de inversión extranjera.</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Las responsabilidades del sector público se centran en:</w:t>
      </w:r>
    </w:p>
    <w:p w:rsidR="00A77A9C" w:rsidRPr="003E2FF7" w:rsidRDefault="00A77A9C" w:rsidP="00A77A9C">
      <w:pPr>
        <w:numPr>
          <w:ilvl w:val="0"/>
          <w:numId w:val="3"/>
        </w:numPr>
        <w:jc w:val="both"/>
        <w:rPr>
          <w:rFonts w:ascii="Arial" w:hAnsi="Arial" w:cs="Arial"/>
        </w:rPr>
      </w:pPr>
      <w:r w:rsidRPr="003E2FF7">
        <w:rPr>
          <w:rFonts w:ascii="Arial" w:hAnsi="Arial" w:cs="Arial"/>
        </w:rPr>
        <w:t>Profundizar las reformas legales que inició en 1999.</w:t>
      </w:r>
    </w:p>
    <w:p w:rsidR="00A77A9C" w:rsidRPr="003E2FF7" w:rsidRDefault="00A77A9C" w:rsidP="00A77A9C">
      <w:pPr>
        <w:numPr>
          <w:ilvl w:val="0"/>
          <w:numId w:val="3"/>
        </w:numPr>
        <w:jc w:val="both"/>
        <w:rPr>
          <w:rFonts w:ascii="Arial" w:hAnsi="Arial" w:cs="Arial"/>
        </w:rPr>
      </w:pPr>
      <w:r w:rsidRPr="003E2FF7">
        <w:rPr>
          <w:rFonts w:ascii="Arial" w:hAnsi="Arial" w:cs="Arial"/>
        </w:rPr>
        <w:t>Difundir las recomendaciones de la Convención y las obligaciones de cada uno de los actores comprometidos en su cumplimiento.</w:t>
      </w:r>
    </w:p>
    <w:p w:rsidR="00A77A9C" w:rsidRPr="003E2FF7" w:rsidRDefault="00A77A9C" w:rsidP="00A77A9C">
      <w:pPr>
        <w:numPr>
          <w:ilvl w:val="0"/>
          <w:numId w:val="3"/>
        </w:numPr>
        <w:jc w:val="both"/>
        <w:rPr>
          <w:rFonts w:ascii="Arial" w:hAnsi="Arial" w:cs="Arial"/>
        </w:rPr>
      </w:pPr>
      <w:r w:rsidRPr="003E2FF7">
        <w:rPr>
          <w:rFonts w:ascii="Arial" w:hAnsi="Arial" w:cs="Arial"/>
        </w:rPr>
        <w:t xml:space="preserve">Presentar casos de cohecho en proceso y concluidos (incluyendo aquellos relacionados con el lavado de dinero y extradición)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Las responsabilidades del sector privado contemplan:</w:t>
      </w:r>
    </w:p>
    <w:p w:rsidR="00A77A9C" w:rsidRPr="003E2FF7" w:rsidRDefault="00A77A9C" w:rsidP="00A77A9C">
      <w:pPr>
        <w:numPr>
          <w:ilvl w:val="0"/>
          <w:numId w:val="4"/>
        </w:numPr>
        <w:jc w:val="both"/>
        <w:rPr>
          <w:rFonts w:ascii="Arial" w:hAnsi="Arial" w:cs="Arial"/>
        </w:rPr>
      </w:pPr>
      <w:r w:rsidRPr="003E2FF7">
        <w:rPr>
          <w:rFonts w:ascii="Arial" w:hAnsi="Arial" w:cs="Arial"/>
          <w:b/>
        </w:rPr>
        <w:t>Las empresas</w:t>
      </w:r>
      <w:r w:rsidRPr="003E2FF7">
        <w:rPr>
          <w:rFonts w:ascii="Arial" w:hAnsi="Arial" w:cs="Arial"/>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las empresas.</w:t>
      </w:r>
    </w:p>
    <w:p w:rsidR="00A77A9C" w:rsidRPr="003E2FF7" w:rsidRDefault="00A77A9C" w:rsidP="00A77A9C">
      <w:pPr>
        <w:jc w:val="both"/>
        <w:rPr>
          <w:rFonts w:ascii="Arial" w:hAnsi="Arial" w:cs="Arial"/>
        </w:rPr>
      </w:pPr>
    </w:p>
    <w:p w:rsidR="00A77A9C" w:rsidRPr="003E2FF7" w:rsidRDefault="00A77A9C" w:rsidP="00A77A9C">
      <w:pPr>
        <w:numPr>
          <w:ilvl w:val="0"/>
          <w:numId w:val="5"/>
        </w:numPr>
        <w:jc w:val="both"/>
        <w:rPr>
          <w:rFonts w:ascii="Arial" w:hAnsi="Arial" w:cs="Arial"/>
        </w:rPr>
      </w:pPr>
      <w:r w:rsidRPr="003E2FF7">
        <w:rPr>
          <w:rFonts w:ascii="Arial" w:hAnsi="Arial" w:cs="Arial"/>
          <w:b/>
        </w:rPr>
        <w:t>Los contadores públicos</w:t>
      </w:r>
      <w:r w:rsidRPr="003E2FF7">
        <w:rPr>
          <w:rFonts w:ascii="Arial" w:hAnsi="Arial" w:cs="Arial"/>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A77A9C" w:rsidRPr="003E2FF7" w:rsidRDefault="00A77A9C" w:rsidP="00A77A9C">
      <w:pPr>
        <w:ind w:left="993"/>
        <w:jc w:val="both"/>
        <w:rPr>
          <w:rFonts w:ascii="Arial" w:hAnsi="Arial" w:cs="Arial"/>
        </w:rPr>
      </w:pPr>
    </w:p>
    <w:p w:rsidR="00A77A9C" w:rsidRPr="003E2FF7" w:rsidRDefault="00A77A9C" w:rsidP="00A77A9C">
      <w:pPr>
        <w:numPr>
          <w:ilvl w:val="0"/>
          <w:numId w:val="5"/>
        </w:numPr>
        <w:jc w:val="both"/>
        <w:rPr>
          <w:rFonts w:ascii="Arial" w:hAnsi="Arial" w:cs="Arial"/>
        </w:rPr>
      </w:pPr>
      <w:r w:rsidRPr="003E2FF7">
        <w:rPr>
          <w:rFonts w:ascii="Arial" w:hAnsi="Arial" w:cs="Arial"/>
          <w:b/>
        </w:rPr>
        <w:t>Los abogados</w:t>
      </w:r>
      <w:r w:rsidRPr="003E2FF7">
        <w:rPr>
          <w:rFonts w:ascii="Arial" w:hAnsi="Arial" w:cs="Arial"/>
        </w:rPr>
        <w:t>: promover el cumplimiento y revisión de la Convención (imprimir el carácter vinculatorio entre ésta y la legislación nacional); impulsar los esquemas preventivos que deben adoptar las empresas.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Las sanciones impuestas a las personas físicas o morales (privados) y a los servidores públicos que incumplan las recomendaciones de la Convención, implican entre otras, privación de la libertad, extradición, decomiso y/o embargo de dinero o bienes.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Así mismo, es importante conocer que el pago realizado a los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El culpable puede ser perseguido en cualquier país firmante de la Convención, independientemente del lugar donde el acto de cohecho haya sido cometido.</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En la medida de estos lineamientos sean conocidos por las empresas y los servidores públicos del país, estaremos contribuyendo a construir estructuras preventivas que impidan el cumplimiento de las recomendaciones de la Convención y por lo tanto de la comisión de actos de corrupción.</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Por otra parte, es de señalar que el Código Penal Federal sanciona el cohecho en los siguientes términos: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“Artículo 222</w:t>
      </w:r>
    </w:p>
    <w:p w:rsidR="00A77A9C" w:rsidRPr="003E2FF7" w:rsidRDefault="00A77A9C" w:rsidP="00A77A9C">
      <w:pPr>
        <w:jc w:val="both"/>
        <w:rPr>
          <w:rFonts w:ascii="Arial" w:hAnsi="Arial" w:cs="Arial"/>
        </w:rPr>
      </w:pPr>
      <w:r w:rsidRPr="003E2FF7">
        <w:rPr>
          <w:rFonts w:ascii="Arial" w:hAnsi="Arial" w:cs="Arial"/>
        </w:rPr>
        <w:t>Cometen el delito de cohecho:</w:t>
      </w:r>
    </w:p>
    <w:p w:rsidR="00A77A9C" w:rsidRPr="003E2FF7" w:rsidRDefault="00A77A9C" w:rsidP="00A77A9C">
      <w:pPr>
        <w:jc w:val="both"/>
        <w:rPr>
          <w:rFonts w:ascii="Arial" w:hAnsi="Arial" w:cs="Arial"/>
        </w:rPr>
      </w:pPr>
    </w:p>
    <w:p w:rsidR="00A77A9C" w:rsidRPr="003E2FF7" w:rsidRDefault="00A77A9C" w:rsidP="00A77A9C">
      <w:pPr>
        <w:numPr>
          <w:ilvl w:val="0"/>
          <w:numId w:val="6"/>
        </w:numPr>
        <w:jc w:val="both"/>
        <w:rPr>
          <w:rFonts w:ascii="Arial" w:hAnsi="Arial" w:cs="Arial"/>
        </w:rPr>
      </w:pPr>
      <w:r w:rsidRPr="003E2FF7">
        <w:rPr>
          <w:rFonts w:ascii="Arial" w:hAnsi="Arial" w:cs="Arial"/>
        </w:rPr>
        <w:t xml:space="preserve">El servidor público que por sí, o por </w:t>
      </w:r>
      <w:proofErr w:type="spellStart"/>
      <w:r w:rsidRPr="003E2FF7">
        <w:rPr>
          <w:rFonts w:ascii="Arial" w:hAnsi="Arial" w:cs="Arial"/>
        </w:rPr>
        <w:t>interpósita</w:t>
      </w:r>
      <w:proofErr w:type="spellEnd"/>
      <w:r w:rsidRPr="003E2FF7">
        <w:rPr>
          <w:rFonts w:ascii="Arial" w:hAnsi="Arial" w:cs="Arial"/>
        </w:rPr>
        <w:t xml:space="preserve"> persona solicite o reciba indebidamente para sí o para otro, dinero o cualquiera otra  dádiva, o acepte una promesa, para hacer o dejar de hacer algo justo o injusto relacionado con sus funciones, y </w:t>
      </w:r>
    </w:p>
    <w:p w:rsidR="00A77A9C" w:rsidRPr="003E2FF7" w:rsidRDefault="00A77A9C" w:rsidP="00A77A9C">
      <w:pPr>
        <w:ind w:left="851" w:hanging="295"/>
        <w:jc w:val="both"/>
        <w:rPr>
          <w:rFonts w:ascii="Arial" w:hAnsi="Arial" w:cs="Arial"/>
        </w:rPr>
      </w:pPr>
    </w:p>
    <w:p w:rsidR="00A77A9C" w:rsidRPr="003E2FF7" w:rsidRDefault="00A77A9C" w:rsidP="00A77A9C">
      <w:pPr>
        <w:ind w:left="851" w:hanging="295"/>
        <w:jc w:val="both"/>
        <w:rPr>
          <w:rFonts w:ascii="Arial" w:hAnsi="Arial" w:cs="Arial"/>
        </w:rPr>
      </w:pPr>
    </w:p>
    <w:p w:rsidR="00A77A9C" w:rsidRPr="003E2FF7" w:rsidRDefault="00A77A9C" w:rsidP="00A77A9C">
      <w:pPr>
        <w:numPr>
          <w:ilvl w:val="0"/>
          <w:numId w:val="6"/>
        </w:numPr>
        <w:jc w:val="both"/>
        <w:rPr>
          <w:rFonts w:ascii="Arial" w:hAnsi="Arial" w:cs="Arial"/>
        </w:rPr>
      </w:pPr>
      <w:r w:rsidRPr="003E2FF7">
        <w:rPr>
          <w:rFonts w:ascii="Arial" w:hAnsi="Arial" w:cs="Arial"/>
        </w:rPr>
        <w:t>El que de manera espontánea dé u ofrezca dinero o cualquier otra dádiva a alguna de las personas que se mencionan en la fracción anterior, para que cualquier servidor público haga u omita un acto justo o injusto relacionado con sus funciones.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Al que comete el delito de cohecho se le impondrán las siguientes sanciones: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Cuando la cantidad o el valor de la dádiva o promesa no exceda del equivalente de quinientas veces al salario mínimo diario vigente en el Distrito Federal en el momento de cometerse el delito, o no sea </w:t>
      </w:r>
      <w:proofErr w:type="spellStart"/>
      <w:r w:rsidRPr="003E2FF7">
        <w:rPr>
          <w:rFonts w:ascii="Arial" w:hAnsi="Arial" w:cs="Arial"/>
        </w:rPr>
        <w:t>valuable</w:t>
      </w:r>
      <w:proofErr w:type="spellEnd"/>
      <w:r w:rsidRPr="003E2FF7">
        <w:rPr>
          <w:rFonts w:ascii="Arial" w:hAnsi="Arial" w:cs="Arial"/>
        </w:rPr>
        <w:t>,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Cuando la cantidad o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En ningún caso se devolverá a los responsables del delito del cohecho, el dinero o dádivas entregadas, las mismas se aplicarán en beneficio del Estado.</w:t>
      </w:r>
    </w:p>
    <w:p w:rsidR="00A77A9C" w:rsidRPr="003E2FF7" w:rsidRDefault="00A77A9C" w:rsidP="00A77A9C">
      <w:pPr>
        <w:jc w:val="both"/>
        <w:rPr>
          <w:rFonts w:ascii="Arial" w:hAnsi="Arial" w:cs="Arial"/>
        </w:rPr>
      </w:pPr>
      <w:r w:rsidRPr="003E2FF7">
        <w:rPr>
          <w:rFonts w:ascii="Arial" w:hAnsi="Arial" w:cs="Arial"/>
        </w:rPr>
        <w:lastRenderedPageBreak/>
        <w:t>Capitulo XI</w:t>
      </w:r>
    </w:p>
    <w:p w:rsidR="00A77A9C" w:rsidRPr="003E2FF7" w:rsidRDefault="00A77A9C" w:rsidP="00A77A9C">
      <w:pPr>
        <w:jc w:val="both"/>
        <w:rPr>
          <w:rFonts w:ascii="Arial" w:hAnsi="Arial" w:cs="Arial"/>
        </w:rPr>
      </w:pPr>
      <w:r w:rsidRPr="003E2FF7">
        <w:rPr>
          <w:rFonts w:ascii="Arial" w:hAnsi="Arial" w:cs="Arial"/>
        </w:rPr>
        <w:t>Cohecho a servidores públicos extranjeros</w:t>
      </w:r>
    </w:p>
    <w:p w:rsidR="00A77A9C"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Artículo 222bis</w:t>
      </w:r>
    </w:p>
    <w:p w:rsidR="00A77A9C" w:rsidRPr="003E2FF7" w:rsidRDefault="00A77A9C" w:rsidP="00A77A9C">
      <w:pPr>
        <w:jc w:val="both"/>
        <w:rPr>
          <w:rFonts w:ascii="Arial" w:hAnsi="Arial" w:cs="Arial"/>
        </w:rPr>
      </w:pPr>
      <w:r w:rsidRPr="003E2FF7">
        <w:rPr>
          <w:rFonts w:ascii="Arial" w:hAnsi="Arial" w:cs="Arial"/>
        </w:rPr>
        <w:t xml:space="preserve">Se impondrán las penas previstas en el artículo anterior al que con el propósito de obtener o retener para sí o para otra persona ventajas indebidas en el desarrollo o conducción de transacciones comerciales internacionales, ofrezca, prometa o dé, por sí o por </w:t>
      </w:r>
      <w:proofErr w:type="spellStart"/>
      <w:r w:rsidRPr="003E2FF7">
        <w:rPr>
          <w:rFonts w:ascii="Arial" w:hAnsi="Arial" w:cs="Arial"/>
        </w:rPr>
        <w:t>interpósita</w:t>
      </w:r>
      <w:proofErr w:type="spellEnd"/>
      <w:r w:rsidRPr="003E2FF7">
        <w:rPr>
          <w:rFonts w:ascii="Arial" w:hAnsi="Arial" w:cs="Arial"/>
        </w:rPr>
        <w:t xml:space="preserve"> persona, dinero o cualquiera otra dádiva, ya sea en bienes o servicios:</w:t>
      </w:r>
    </w:p>
    <w:p w:rsidR="00A77A9C" w:rsidRPr="003E2FF7" w:rsidRDefault="00A77A9C" w:rsidP="00A77A9C">
      <w:pPr>
        <w:jc w:val="both"/>
        <w:rPr>
          <w:rFonts w:ascii="Arial" w:hAnsi="Arial" w:cs="Arial"/>
        </w:rPr>
      </w:pPr>
    </w:p>
    <w:p w:rsidR="00A77A9C" w:rsidRPr="003E2FF7" w:rsidRDefault="00A77A9C" w:rsidP="00A77A9C">
      <w:pPr>
        <w:numPr>
          <w:ilvl w:val="0"/>
          <w:numId w:val="7"/>
        </w:numPr>
        <w:jc w:val="both"/>
        <w:rPr>
          <w:rFonts w:ascii="Arial" w:hAnsi="Arial" w:cs="Arial"/>
        </w:rPr>
      </w:pPr>
      <w:r w:rsidRPr="003E2FF7">
        <w:rPr>
          <w:rFonts w:ascii="Arial" w:hAnsi="Arial" w:cs="Arial"/>
        </w:rPr>
        <w:t xml:space="preserve">A un servidor público extranjero para que se gestione o se abstenga de gestionar la tramitación o resolución de asuntos relacionados con las funciones inherentes a su empleo, cargo o comisión; </w:t>
      </w:r>
    </w:p>
    <w:p w:rsidR="00A77A9C" w:rsidRPr="003E2FF7" w:rsidRDefault="00A77A9C" w:rsidP="00A77A9C">
      <w:pPr>
        <w:ind w:left="851" w:hanging="284"/>
        <w:jc w:val="both"/>
        <w:rPr>
          <w:rFonts w:ascii="Arial" w:hAnsi="Arial" w:cs="Arial"/>
        </w:rPr>
      </w:pPr>
    </w:p>
    <w:p w:rsidR="00A77A9C" w:rsidRPr="003E2FF7" w:rsidRDefault="00A77A9C" w:rsidP="00A77A9C">
      <w:pPr>
        <w:numPr>
          <w:ilvl w:val="0"/>
          <w:numId w:val="7"/>
        </w:numPr>
        <w:jc w:val="both"/>
        <w:rPr>
          <w:rFonts w:ascii="Arial" w:hAnsi="Arial" w:cs="Arial"/>
        </w:rPr>
      </w:pPr>
      <w:r w:rsidRPr="003E2FF7">
        <w:rPr>
          <w:rFonts w:ascii="Arial" w:hAnsi="Arial" w:cs="Arial"/>
        </w:rPr>
        <w:t xml:space="preserve">A un servidor público extranjero para llevar a cabo la tramitación o resolución de cualquier asunto que se encuentre fuera del ámbito de las funciones inherentes a su empleo, cargo o comisión, o </w:t>
      </w:r>
    </w:p>
    <w:p w:rsidR="00A77A9C" w:rsidRPr="003E2FF7" w:rsidRDefault="00A77A9C" w:rsidP="00A77A9C">
      <w:pPr>
        <w:ind w:left="851" w:hanging="284"/>
        <w:jc w:val="both"/>
        <w:rPr>
          <w:rFonts w:ascii="Arial" w:hAnsi="Arial" w:cs="Arial"/>
        </w:rPr>
      </w:pPr>
    </w:p>
    <w:p w:rsidR="00A77A9C" w:rsidRPr="003E2FF7" w:rsidRDefault="00A77A9C" w:rsidP="00A77A9C">
      <w:pPr>
        <w:numPr>
          <w:ilvl w:val="0"/>
          <w:numId w:val="7"/>
        </w:numPr>
        <w:jc w:val="both"/>
        <w:rPr>
          <w:rFonts w:ascii="Arial" w:hAnsi="Arial" w:cs="Arial"/>
        </w:rPr>
      </w:pPr>
      <w:r w:rsidRPr="003E2FF7">
        <w:rPr>
          <w:rFonts w:ascii="Arial" w:hAnsi="Arial" w:cs="Arial"/>
        </w:rPr>
        <w:t>A cualquier persona para que acuda ante un servidor público extranjero y le requiera o le proponga llevar a cabo la tramitación o resolución de cualquier asunto relacionado con las funciones inherentes al empleo, cargo o comisión de este último.</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A77A9C" w:rsidRPr="003E2FF7" w:rsidRDefault="00A77A9C" w:rsidP="00A77A9C">
      <w:pPr>
        <w:jc w:val="both"/>
        <w:rPr>
          <w:rFonts w:ascii="Arial" w:hAnsi="Arial" w:cs="Arial"/>
        </w:rPr>
      </w:pPr>
    </w:p>
    <w:p w:rsidR="00A77A9C" w:rsidRPr="003E2FF7" w:rsidRDefault="00A77A9C" w:rsidP="00A77A9C">
      <w:pPr>
        <w:jc w:val="center"/>
        <w:rPr>
          <w:rFonts w:ascii="Arial" w:hAnsi="Arial" w:cs="Arial"/>
          <w:b/>
        </w:rPr>
      </w:pPr>
      <w:r w:rsidRPr="003E2FF7">
        <w:rPr>
          <w:rFonts w:ascii="Arial" w:hAnsi="Arial" w:cs="Arial"/>
          <w:b/>
        </w:rPr>
        <w:t>INCONFORMIDADES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Las personas que participen en esta licitación, podrán inconformarse ante El Órgano Interno de Control en esta Secretaría, cita en el Centro Nacional SCT, Av. Universidad y </w:t>
      </w:r>
      <w:proofErr w:type="spellStart"/>
      <w:r w:rsidRPr="003E2FF7">
        <w:rPr>
          <w:rFonts w:ascii="Arial" w:hAnsi="Arial" w:cs="Arial"/>
        </w:rPr>
        <w:t>Xola</w:t>
      </w:r>
      <w:proofErr w:type="spellEnd"/>
      <w:r w:rsidRPr="003E2FF7">
        <w:rPr>
          <w:rFonts w:ascii="Arial" w:hAnsi="Arial" w:cs="Arial"/>
        </w:rPr>
        <w:t xml:space="preserve">, Cuerpo “A”, 1er. Piso, Ala Poniente, Col. </w:t>
      </w:r>
      <w:proofErr w:type="spellStart"/>
      <w:r w:rsidRPr="003E2FF7">
        <w:rPr>
          <w:rFonts w:ascii="Arial" w:hAnsi="Arial" w:cs="Arial"/>
        </w:rPr>
        <w:t>Narvarte</w:t>
      </w:r>
      <w:proofErr w:type="spellEnd"/>
      <w:r w:rsidRPr="003E2FF7">
        <w:rPr>
          <w:rFonts w:ascii="Arial" w:hAnsi="Arial" w:cs="Arial"/>
        </w:rPr>
        <w:t>, Delegación Benito Juárez, C.P. 03020, en México, D. F. o a través de los medios remotos de comunicación electrónica, de conformidad al Acuerdo publicado en el Diario Oficial de la Federación el 9 de agosto del 2000; de acuerdo a lo indicado en el segundo párrafo del artículo 83 de la “LEY”, dentro de los diez días hábiles siguientes a aquél en que ocurra el acto que se considere contravenga las disposiciones o el inconforme tenga conocimiento del mismo.</w:t>
      </w:r>
    </w:p>
    <w:p w:rsidR="00A77A9C" w:rsidRDefault="00A77A9C" w:rsidP="00A77A9C">
      <w:pPr>
        <w:rPr>
          <w:rFonts w:ascii="Arial" w:hAnsi="Arial" w:cs="Arial"/>
        </w:rPr>
      </w:pPr>
    </w:p>
    <w:p w:rsidR="00A77A9C" w:rsidRDefault="00A77A9C" w:rsidP="00A77A9C">
      <w:pPr>
        <w:rPr>
          <w:rFonts w:ascii="Arial" w:hAnsi="Arial" w:cs="Arial"/>
        </w:rPr>
      </w:pPr>
    </w:p>
    <w:p w:rsidR="00A77A9C" w:rsidRDefault="00A77A9C" w:rsidP="00A77A9C">
      <w:pPr>
        <w:rPr>
          <w:rFonts w:ascii="Arial" w:hAnsi="Arial" w:cs="Arial"/>
        </w:rPr>
      </w:pPr>
    </w:p>
    <w:sectPr w:rsidR="00A77A9C" w:rsidSect="00C56EB7">
      <w:headerReference w:type="default" r:id="rId8"/>
      <w:footerReference w:type="default" r:id="rId9"/>
      <w:pgSz w:w="12240" w:h="15840"/>
      <w:pgMar w:top="1240"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8A5" w:rsidRDefault="003618A5" w:rsidP="006552F7">
      <w:r>
        <w:separator/>
      </w:r>
    </w:p>
  </w:endnote>
  <w:endnote w:type="continuationSeparator" w:id="0">
    <w:p w:rsidR="003618A5" w:rsidRDefault="003618A5" w:rsidP="006552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23702"/>
      <w:docPartObj>
        <w:docPartGallery w:val="Page Numbers (Bottom of Page)"/>
        <w:docPartUnique/>
      </w:docPartObj>
    </w:sdtPr>
    <w:sdtEndPr>
      <w:rPr>
        <w:rFonts w:ascii="Arial" w:hAnsi="Arial" w:cs="Arial"/>
        <w:b/>
        <w:color w:val="808080" w:themeColor="background1" w:themeShade="80"/>
      </w:rPr>
    </w:sdtEndPr>
    <w:sdtContent>
      <w:p w:rsidR="00176129" w:rsidRDefault="002731C5">
        <w:pPr>
          <w:pStyle w:val="Piedepgina"/>
          <w:jc w:val="right"/>
        </w:pPr>
        <w:r>
          <w:fldChar w:fldCharType="begin"/>
        </w:r>
        <w:r w:rsidR="000A6C99">
          <w:instrText xml:space="preserve"> PAGE   \* MERGEFORMAT </w:instrText>
        </w:r>
        <w:r>
          <w:fldChar w:fldCharType="separate"/>
        </w:r>
        <w:r w:rsidR="00553B33">
          <w:rPr>
            <w:noProof/>
          </w:rPr>
          <w:t>3</w:t>
        </w:r>
        <w:r>
          <w:rPr>
            <w:noProof/>
          </w:rPr>
          <w:fldChar w:fldCharType="end"/>
        </w:r>
        <w:r w:rsidR="00D254ED">
          <w:t xml:space="preserve"> de 3</w:t>
        </w:r>
      </w:p>
      <w:p w:rsidR="005B2C14" w:rsidRDefault="00176129" w:rsidP="005B3672">
        <w:pPr>
          <w:pStyle w:val="Piedepgina"/>
          <w:jc w:val="right"/>
          <w:rPr>
            <w:rFonts w:ascii="Arial" w:hAnsi="Arial" w:cs="Arial"/>
            <w:b/>
            <w:color w:val="808080" w:themeColor="background1" w:themeShade="80"/>
            <w:sz w:val="12"/>
            <w:szCs w:val="12"/>
          </w:rPr>
        </w:pPr>
        <w:r w:rsidRPr="005B3672">
          <w:rPr>
            <w:rFonts w:ascii="Arial" w:hAnsi="Arial" w:cs="Arial"/>
            <w:b/>
            <w:color w:val="808080" w:themeColor="background1" w:themeShade="80"/>
            <w:sz w:val="12"/>
            <w:szCs w:val="12"/>
          </w:rPr>
          <w:t>MP-</w:t>
        </w:r>
        <w:r w:rsidR="00BD3597" w:rsidRPr="005B3672">
          <w:rPr>
            <w:rFonts w:ascii="Arial" w:hAnsi="Arial" w:cs="Arial"/>
            <w:b/>
            <w:color w:val="808080" w:themeColor="background1" w:themeShade="80"/>
            <w:sz w:val="12"/>
            <w:szCs w:val="12"/>
          </w:rPr>
          <w:t>200</w:t>
        </w:r>
        <w:r w:rsidRPr="005B3672">
          <w:rPr>
            <w:rFonts w:ascii="Arial" w:hAnsi="Arial" w:cs="Arial"/>
            <w:b/>
            <w:color w:val="808080" w:themeColor="background1" w:themeShade="80"/>
            <w:sz w:val="12"/>
            <w:szCs w:val="12"/>
          </w:rPr>
          <w:t>-PR02-P01-F17</w:t>
        </w:r>
      </w:p>
      <w:p w:rsidR="005B3672" w:rsidRPr="005B3672" w:rsidRDefault="002731C5" w:rsidP="005B3672">
        <w:pPr>
          <w:pStyle w:val="Piedepgina"/>
          <w:jc w:val="right"/>
          <w:rPr>
            <w:rFonts w:ascii="Arial" w:hAnsi="Arial" w:cs="Arial"/>
            <w:b/>
            <w:color w:val="808080" w:themeColor="background1" w:themeShade="80"/>
          </w:rPr>
        </w:pPr>
      </w:p>
    </w:sdtContent>
  </w:sdt>
  <w:p w:rsidR="00D254ED" w:rsidRDefault="005B3672" w:rsidP="005B3672">
    <w:pPr>
      <w:pStyle w:val="Piedepgina"/>
      <w:jc w:val="right"/>
    </w:pPr>
    <w:r w:rsidRPr="005B3672">
      <w:rPr>
        <w:rFonts w:ascii="Arial" w:hAnsi="Arial" w:cs="Arial"/>
        <w:b/>
        <w:color w:val="808080" w:themeColor="background1" w:themeShade="80"/>
        <w:sz w:val="12"/>
        <w:szCs w:val="12"/>
      </w:rPr>
      <w:t xml:space="preserve"> DICIEMBRE DE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8A5" w:rsidRDefault="003618A5" w:rsidP="006552F7">
      <w:r>
        <w:separator/>
      </w:r>
    </w:p>
  </w:footnote>
  <w:footnote w:type="continuationSeparator" w:id="0">
    <w:p w:rsidR="003618A5" w:rsidRDefault="003618A5" w:rsidP="006552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98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56"/>
      <w:gridCol w:w="5533"/>
    </w:tblGrid>
    <w:tr w:rsidR="00C56EB7" w:rsidTr="00333521">
      <w:trPr>
        <w:trHeight w:val="202"/>
        <w:jc w:val="center"/>
      </w:trPr>
      <w:tc>
        <w:tcPr>
          <w:tcW w:w="3175" w:type="dxa"/>
          <w:vMerge w:val="restart"/>
          <w:hideMark/>
        </w:tcPr>
        <w:p w:rsidR="00C56EB7" w:rsidRDefault="00C56EB7" w:rsidP="00333521">
          <w:r>
            <w:rPr>
              <w:noProof/>
              <w:lang w:val="es-MX" w:eastAsia="es-MX"/>
            </w:rPr>
            <w:drawing>
              <wp:inline distT="0" distB="0" distL="0" distR="0">
                <wp:extent cx="2628900" cy="1333500"/>
                <wp:effectExtent l="0" t="0" r="0" b="0"/>
                <wp:docPr id="8" name="Imagen 2"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e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8900" cy="1333500"/>
                        </a:xfrm>
                        <a:prstGeom prst="rect">
                          <a:avLst/>
                        </a:prstGeom>
                        <a:noFill/>
                        <a:ln>
                          <a:noFill/>
                        </a:ln>
                      </pic:spPr>
                    </pic:pic>
                  </a:graphicData>
                </a:graphic>
              </wp:inline>
            </w:drawing>
          </w:r>
        </w:p>
      </w:tc>
      <w:tc>
        <w:tcPr>
          <w:tcW w:w="6714" w:type="dxa"/>
        </w:tcPr>
        <w:p w:rsidR="00C56EB7" w:rsidRDefault="00C56EB7" w:rsidP="00333521">
          <w:pPr>
            <w:pStyle w:val="Encabezado"/>
          </w:pPr>
        </w:p>
      </w:tc>
    </w:tr>
    <w:tr w:rsidR="00C56EB7" w:rsidTr="00333521">
      <w:trPr>
        <w:jc w:val="center"/>
      </w:trPr>
      <w:tc>
        <w:tcPr>
          <w:tcW w:w="0" w:type="auto"/>
          <w:vMerge/>
          <w:vAlign w:val="center"/>
          <w:hideMark/>
        </w:tcPr>
        <w:p w:rsidR="00C56EB7" w:rsidRDefault="00C56EB7" w:rsidP="00333521"/>
      </w:tc>
      <w:tc>
        <w:tcPr>
          <w:tcW w:w="6714" w:type="dxa"/>
        </w:tcPr>
        <w:p w:rsidR="00C56EB7" w:rsidRDefault="00C56EB7" w:rsidP="00333521">
          <w:pPr>
            <w:pStyle w:val="Encabezado"/>
            <w:tabs>
              <w:tab w:val="clear" w:pos="4419"/>
              <w:tab w:val="clear" w:pos="8838"/>
              <w:tab w:val="right" w:pos="9356"/>
            </w:tabs>
            <w:rPr>
              <w:rFonts w:ascii="Times New Roman" w:eastAsia="Times New Roman" w:hAnsi="Times New Roman" w:cs="Arial"/>
              <w:color w:val="808080" w:themeColor="background1" w:themeShade="80"/>
              <w:sz w:val="16"/>
              <w:szCs w:val="16"/>
              <w:lang w:val="es-ES" w:eastAsia="es-ES"/>
            </w:rPr>
          </w:pPr>
        </w:p>
      </w:tc>
    </w:tr>
    <w:tr w:rsidR="00C56EB7" w:rsidTr="00333521">
      <w:trPr>
        <w:jc w:val="center"/>
      </w:trPr>
      <w:tc>
        <w:tcPr>
          <w:tcW w:w="0" w:type="auto"/>
          <w:vMerge/>
          <w:vAlign w:val="center"/>
          <w:hideMark/>
        </w:tcPr>
        <w:p w:rsidR="00C56EB7" w:rsidRDefault="00C56EB7" w:rsidP="00333521"/>
      </w:tc>
      <w:tc>
        <w:tcPr>
          <w:tcW w:w="6714" w:type="dxa"/>
          <w:hideMark/>
        </w:tcPr>
        <w:p w:rsidR="00C56EB7" w:rsidRDefault="002731C5" w:rsidP="00333521">
          <w:pPr>
            <w:pStyle w:val="Encabezado"/>
            <w:tabs>
              <w:tab w:val="clear" w:pos="8838"/>
              <w:tab w:val="right" w:pos="9356"/>
            </w:tabs>
            <w:rPr>
              <w:rStyle w:val="Arial11"/>
            </w:rPr>
          </w:pPr>
          <w:sdt>
            <w:sdtPr>
              <w:rPr>
                <w:rStyle w:val="Arial11"/>
                <w:b/>
              </w:rPr>
              <w:tag w:val="1"/>
              <w:id w:val="193794976"/>
              <w:placeholder>
                <w:docPart w:val="9DAAA309BD61432FB1D8000A2087991E"/>
              </w:placeholder>
              <w:showingPlcHdr/>
              <w:docPartList>
                <w:docPartGallery w:val="Quick Parts"/>
              </w:docPartList>
            </w:sdtPr>
            <w:sdtContent>
              <w:r w:rsidR="00C56EB7" w:rsidRPr="00A558E1">
                <w:rPr>
                  <w:rStyle w:val="Arial11"/>
                  <w:i/>
                  <w:color w:val="808080" w:themeColor="background1" w:themeShade="80"/>
                  <w:sz w:val="16"/>
                  <w:szCs w:val="16"/>
                </w:rPr>
                <w:t>(1 Subsecretaría, Oficialía Mayor o Coordinación)</w:t>
              </w:r>
            </w:sdtContent>
          </w:sdt>
        </w:p>
        <w:sdt>
          <w:sdtPr>
            <w:rPr>
              <w:rStyle w:val="Arial11"/>
              <w:color w:val="808080" w:themeColor="background1" w:themeShade="80"/>
              <w:szCs w:val="16"/>
            </w:rPr>
            <w:tag w:val="2"/>
            <w:id w:val="193794982"/>
            <w:placeholder>
              <w:docPart w:val="A93172E116E24780860B223635525AED"/>
            </w:placeholder>
            <w:showingPlcHdr/>
            <w:docPartList>
              <w:docPartGallery w:val="Quick Parts"/>
            </w:docPartList>
          </w:sdtPr>
          <w:sdtContent>
            <w:p w:rsidR="00C56EB7" w:rsidRDefault="00C56EB7" w:rsidP="00333521">
              <w:pPr>
                <w:pStyle w:val="Encabezado"/>
                <w:tabs>
                  <w:tab w:val="right" w:pos="9356"/>
                </w:tabs>
                <w:rPr>
                  <w:rStyle w:val="Arial11"/>
                  <w:rFonts w:cs="Arial"/>
                  <w:color w:val="808080" w:themeColor="background1" w:themeShade="80"/>
                  <w:szCs w:val="16"/>
                </w:rPr>
              </w:pPr>
              <w:r>
                <w:rPr>
                  <w:rFonts w:ascii="Arial" w:hAnsi="Arial" w:cs="Arial"/>
                  <w:i/>
                  <w:color w:val="808080" w:themeColor="background1" w:themeShade="80"/>
                  <w:sz w:val="16"/>
                  <w:szCs w:val="16"/>
                </w:rPr>
                <w:t>(2 Nombre de la Unidad Administrativa responsable de la contratación)</w:t>
              </w:r>
            </w:p>
          </w:sdtContent>
        </w:sdt>
        <w:p w:rsidR="00C56EB7" w:rsidRDefault="002731C5" w:rsidP="00333521">
          <w:pPr>
            <w:pStyle w:val="Encabezado"/>
            <w:tabs>
              <w:tab w:val="clear" w:pos="8838"/>
              <w:tab w:val="right" w:pos="9356"/>
            </w:tabs>
            <w:rPr>
              <w:rFonts w:ascii="Times New Roman" w:eastAsia="Times New Roman" w:hAnsi="Times New Roman"/>
              <w:sz w:val="20"/>
              <w:szCs w:val="20"/>
              <w:lang w:val="es-ES" w:eastAsia="es-ES"/>
            </w:rPr>
          </w:pPr>
          <w:sdt>
            <w:sdtPr>
              <w:rPr>
                <w:rStyle w:val="Arial11"/>
                <w:b/>
              </w:rPr>
              <w:tag w:val="3"/>
              <w:id w:val="193794988"/>
              <w:placeholder>
                <w:docPart w:val="CFA98DEF2E2D414782F345D818056952"/>
              </w:placeholder>
              <w:showingPlcHdr/>
              <w:docPartList>
                <w:docPartGallery w:val="Quick Parts"/>
              </w:docPartList>
            </w:sdtPr>
            <w:sdtContent>
              <w:r w:rsidR="00C56EB7" w:rsidRPr="00A558E1">
                <w:rPr>
                  <w:rStyle w:val="Arial11"/>
                  <w:i/>
                  <w:color w:val="808080" w:themeColor="background1" w:themeShade="80"/>
                  <w:sz w:val="16"/>
                  <w:szCs w:val="16"/>
                </w:rPr>
                <w:t>(3 Nombre del área responsable de la contratación)</w:t>
              </w:r>
            </w:sdtContent>
          </w:sdt>
        </w:p>
      </w:tc>
    </w:tr>
  </w:tbl>
  <w:p w:rsidR="006552F7" w:rsidRPr="00C56EB7" w:rsidRDefault="006552F7" w:rsidP="00C56EB7">
    <w:pPr>
      <w:pStyle w:val="Encabezado"/>
      <w:rPr>
        <w:rFonts w:ascii="Arial" w:hAnsi="Arial" w:cs="Arial"/>
        <w:sz w:val="20"/>
        <w:szCs w:val="20"/>
        <w:lang w:val="es-E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E03C2"/>
    <w:multiLevelType w:val="hybridMultilevel"/>
    <w:tmpl w:val="536A846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31DC07AD"/>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
    <w:nsid w:val="37CD68D7"/>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
    <w:nsid w:val="45341BDB"/>
    <w:multiLevelType w:val="singleLevel"/>
    <w:tmpl w:val="0C0A0013"/>
    <w:lvl w:ilvl="0">
      <w:start w:val="1"/>
      <w:numFmt w:val="upperRoman"/>
      <w:lvlText w:val="%1."/>
      <w:lvlJc w:val="left"/>
      <w:pPr>
        <w:tabs>
          <w:tab w:val="num" w:pos="720"/>
        </w:tabs>
        <w:ind w:left="720" w:hanging="720"/>
      </w:pPr>
    </w:lvl>
  </w:abstractNum>
  <w:abstractNum w:abstractNumId="4">
    <w:nsid w:val="4E054F52"/>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5">
    <w:nsid w:val="54212A82"/>
    <w:multiLevelType w:val="singleLevel"/>
    <w:tmpl w:val="0C0A0013"/>
    <w:lvl w:ilvl="0">
      <w:start w:val="1"/>
      <w:numFmt w:val="upperRoman"/>
      <w:lvlText w:val="%1."/>
      <w:lvlJc w:val="left"/>
      <w:pPr>
        <w:tabs>
          <w:tab w:val="num" w:pos="720"/>
        </w:tabs>
        <w:ind w:left="720" w:hanging="720"/>
      </w:pPr>
    </w:lvl>
  </w:abstractNum>
  <w:abstractNum w:abstractNumId="6">
    <w:nsid w:val="6665773A"/>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num w:numId="1">
    <w:abstractNumId w:val="0"/>
  </w:num>
  <w:num w:numId="2">
    <w:abstractNumId w:val="6"/>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rsids>
    <w:rsidRoot w:val="006552F7"/>
    <w:rsid w:val="00001B38"/>
    <w:rsid w:val="00022ADE"/>
    <w:rsid w:val="00032855"/>
    <w:rsid w:val="00032BA2"/>
    <w:rsid w:val="00034EF5"/>
    <w:rsid w:val="000642E7"/>
    <w:rsid w:val="00096B8B"/>
    <w:rsid w:val="000A6C99"/>
    <w:rsid w:val="000D1F86"/>
    <w:rsid w:val="001735C6"/>
    <w:rsid w:val="00176129"/>
    <w:rsid w:val="002132AF"/>
    <w:rsid w:val="00220C02"/>
    <w:rsid w:val="002348B3"/>
    <w:rsid w:val="00261B77"/>
    <w:rsid w:val="002731C5"/>
    <w:rsid w:val="00323140"/>
    <w:rsid w:val="00357BFE"/>
    <w:rsid w:val="003618A5"/>
    <w:rsid w:val="0039066D"/>
    <w:rsid w:val="003A2A5A"/>
    <w:rsid w:val="00402136"/>
    <w:rsid w:val="004C2AE1"/>
    <w:rsid w:val="005060B7"/>
    <w:rsid w:val="00526077"/>
    <w:rsid w:val="00544F50"/>
    <w:rsid w:val="0055381A"/>
    <w:rsid w:val="00553B33"/>
    <w:rsid w:val="005675E4"/>
    <w:rsid w:val="005B2C14"/>
    <w:rsid w:val="005B336C"/>
    <w:rsid w:val="005B3672"/>
    <w:rsid w:val="005B5A95"/>
    <w:rsid w:val="005D7184"/>
    <w:rsid w:val="00644639"/>
    <w:rsid w:val="00653FA3"/>
    <w:rsid w:val="006552F7"/>
    <w:rsid w:val="006D25E2"/>
    <w:rsid w:val="006E191F"/>
    <w:rsid w:val="00703967"/>
    <w:rsid w:val="0076024B"/>
    <w:rsid w:val="00761C6A"/>
    <w:rsid w:val="007729D8"/>
    <w:rsid w:val="007A365B"/>
    <w:rsid w:val="0083228D"/>
    <w:rsid w:val="008437CE"/>
    <w:rsid w:val="00855342"/>
    <w:rsid w:val="008903E2"/>
    <w:rsid w:val="008A37F8"/>
    <w:rsid w:val="009D4BD9"/>
    <w:rsid w:val="009D707D"/>
    <w:rsid w:val="00A21B3A"/>
    <w:rsid w:val="00A24769"/>
    <w:rsid w:val="00A77A9C"/>
    <w:rsid w:val="00A93BCC"/>
    <w:rsid w:val="00AB439F"/>
    <w:rsid w:val="00AF2873"/>
    <w:rsid w:val="00AF3278"/>
    <w:rsid w:val="00B0467B"/>
    <w:rsid w:val="00B95CF7"/>
    <w:rsid w:val="00BB0644"/>
    <w:rsid w:val="00BD0F88"/>
    <w:rsid w:val="00BD3597"/>
    <w:rsid w:val="00C03A26"/>
    <w:rsid w:val="00C03B93"/>
    <w:rsid w:val="00C56EB7"/>
    <w:rsid w:val="00CC51F6"/>
    <w:rsid w:val="00CE1F50"/>
    <w:rsid w:val="00D254ED"/>
    <w:rsid w:val="00D5005C"/>
    <w:rsid w:val="00D72C87"/>
    <w:rsid w:val="00D87625"/>
    <w:rsid w:val="00DA6125"/>
    <w:rsid w:val="00E356B4"/>
    <w:rsid w:val="00E426B7"/>
    <w:rsid w:val="00E45608"/>
    <w:rsid w:val="00E624FF"/>
    <w:rsid w:val="00ED3991"/>
    <w:rsid w:val="00F012D5"/>
    <w:rsid w:val="00F32B14"/>
    <w:rsid w:val="00F51FB8"/>
    <w:rsid w:val="00FD20E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3A"/>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A21B3A"/>
    <w:pPr>
      <w:keepNext/>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6552F7"/>
  </w:style>
  <w:style w:type="paragraph" w:styleId="Piedepgina">
    <w:name w:val="footer"/>
    <w:basedOn w:val="Normal"/>
    <w:link w:val="Piedepgina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6552F7"/>
  </w:style>
  <w:style w:type="paragraph" w:styleId="Textodeglobo">
    <w:name w:val="Balloon Text"/>
    <w:basedOn w:val="Normal"/>
    <w:link w:val="TextodegloboCar"/>
    <w:uiPriority w:val="99"/>
    <w:semiHidden/>
    <w:unhideWhenUsed/>
    <w:rsid w:val="006552F7"/>
    <w:rPr>
      <w:rFonts w:ascii="Tahoma" w:eastAsiaTheme="minorHAnsi" w:hAnsi="Tahoma" w:cs="Tahoma"/>
      <w:sz w:val="16"/>
      <w:szCs w:val="16"/>
      <w:lang w:val="es-MX" w:eastAsia="en-US"/>
    </w:rPr>
  </w:style>
  <w:style w:type="character" w:customStyle="1" w:styleId="TextodegloboCar">
    <w:name w:val="Texto de globo Car"/>
    <w:basedOn w:val="Fuentedeprrafopredeter"/>
    <w:link w:val="Textodeglobo"/>
    <w:uiPriority w:val="99"/>
    <w:semiHidden/>
    <w:rsid w:val="006552F7"/>
    <w:rPr>
      <w:rFonts w:ascii="Tahoma" w:hAnsi="Tahoma" w:cs="Tahoma"/>
      <w:sz w:val="16"/>
      <w:szCs w:val="16"/>
    </w:rPr>
  </w:style>
  <w:style w:type="character" w:customStyle="1" w:styleId="Ttulo1Car">
    <w:name w:val="Título 1 Car"/>
    <w:basedOn w:val="Fuentedeprrafopredeter"/>
    <w:link w:val="Ttulo1"/>
    <w:rsid w:val="00A21B3A"/>
    <w:rPr>
      <w:rFonts w:ascii="Times New Roman" w:eastAsia="Times New Roman" w:hAnsi="Times New Roman" w:cs="Times New Roman"/>
      <w:b/>
      <w:sz w:val="20"/>
      <w:szCs w:val="20"/>
      <w:lang w:val="es-ES" w:eastAsia="es-ES"/>
    </w:rPr>
  </w:style>
  <w:style w:type="paragraph" w:styleId="Textoindependiente">
    <w:name w:val="Body Text"/>
    <w:basedOn w:val="Normal"/>
    <w:link w:val="TextoindependienteCar"/>
    <w:rsid w:val="00A21B3A"/>
    <w:pPr>
      <w:jc w:val="both"/>
    </w:pPr>
  </w:style>
  <w:style w:type="character" w:customStyle="1" w:styleId="TextoindependienteCar">
    <w:name w:val="Texto independiente Car"/>
    <w:basedOn w:val="Fuentedeprrafopredeter"/>
    <w:link w:val="Textoindependiente"/>
    <w:rsid w:val="00A21B3A"/>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uiPriority w:val="99"/>
    <w:semiHidden/>
    <w:unhideWhenUsed/>
    <w:rsid w:val="00AF287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F2873"/>
    <w:rPr>
      <w:rFonts w:ascii="Times New Roman" w:eastAsia="Times New Roman" w:hAnsi="Times New Roman" w:cs="Times New Roman"/>
      <w:sz w:val="20"/>
      <w:szCs w:val="20"/>
      <w:lang w:val="es-ES" w:eastAsia="es-ES"/>
    </w:rPr>
  </w:style>
  <w:style w:type="table" w:styleId="Tablaconcuadrcula">
    <w:name w:val="Table Grid"/>
    <w:basedOn w:val="Tablanormal"/>
    <w:uiPriority w:val="59"/>
    <w:rsid w:val="00C56EB7"/>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C56EB7"/>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3A"/>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A21B3A"/>
    <w:pPr>
      <w:keepNext/>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6552F7"/>
  </w:style>
  <w:style w:type="paragraph" w:styleId="Piedepgina">
    <w:name w:val="footer"/>
    <w:basedOn w:val="Normal"/>
    <w:link w:val="Piedepgina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6552F7"/>
  </w:style>
  <w:style w:type="paragraph" w:styleId="Textodeglobo">
    <w:name w:val="Balloon Text"/>
    <w:basedOn w:val="Normal"/>
    <w:link w:val="TextodegloboCar"/>
    <w:uiPriority w:val="99"/>
    <w:semiHidden/>
    <w:unhideWhenUsed/>
    <w:rsid w:val="006552F7"/>
    <w:rPr>
      <w:rFonts w:ascii="Tahoma" w:eastAsiaTheme="minorHAnsi" w:hAnsi="Tahoma" w:cs="Tahoma"/>
      <w:sz w:val="16"/>
      <w:szCs w:val="16"/>
      <w:lang w:val="es-MX" w:eastAsia="en-US"/>
    </w:rPr>
  </w:style>
  <w:style w:type="character" w:customStyle="1" w:styleId="TextodegloboCar">
    <w:name w:val="Texto de globo Car"/>
    <w:basedOn w:val="Fuentedeprrafopredeter"/>
    <w:link w:val="Textodeglobo"/>
    <w:uiPriority w:val="99"/>
    <w:semiHidden/>
    <w:rsid w:val="006552F7"/>
    <w:rPr>
      <w:rFonts w:ascii="Tahoma" w:hAnsi="Tahoma" w:cs="Tahoma"/>
      <w:sz w:val="16"/>
      <w:szCs w:val="16"/>
    </w:rPr>
  </w:style>
  <w:style w:type="character" w:customStyle="1" w:styleId="Ttulo1Car">
    <w:name w:val="Título 1 Car"/>
    <w:basedOn w:val="Fuentedeprrafopredeter"/>
    <w:link w:val="Ttulo1"/>
    <w:rsid w:val="00A21B3A"/>
    <w:rPr>
      <w:rFonts w:ascii="Times New Roman" w:eastAsia="Times New Roman" w:hAnsi="Times New Roman" w:cs="Times New Roman"/>
      <w:b/>
      <w:sz w:val="20"/>
      <w:szCs w:val="20"/>
      <w:lang w:val="es-ES" w:eastAsia="es-ES"/>
    </w:rPr>
  </w:style>
  <w:style w:type="paragraph" w:styleId="Textoindependiente">
    <w:name w:val="Body Text"/>
    <w:basedOn w:val="Normal"/>
    <w:link w:val="TextoindependienteCar"/>
    <w:rsid w:val="00A21B3A"/>
    <w:pPr>
      <w:jc w:val="both"/>
    </w:pPr>
  </w:style>
  <w:style w:type="character" w:customStyle="1" w:styleId="TextoindependienteCar">
    <w:name w:val="Texto independiente Car"/>
    <w:basedOn w:val="Fuentedeprrafopredeter"/>
    <w:link w:val="Textoindependiente"/>
    <w:rsid w:val="00A21B3A"/>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uiPriority w:val="99"/>
    <w:semiHidden/>
    <w:unhideWhenUsed/>
    <w:rsid w:val="00AF287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F2873"/>
    <w:rPr>
      <w:rFonts w:ascii="Times New Roman" w:eastAsia="Times New Roman" w:hAnsi="Times New Roman" w:cs="Times New Roman"/>
      <w:sz w:val="20"/>
      <w:szCs w:val="20"/>
      <w:lang w:val="es-ES" w:eastAsia="es-ES"/>
    </w:rPr>
  </w:style>
  <w:style w:type="table" w:styleId="Tablaconcuadrcula">
    <w:name w:val="Table Grid"/>
    <w:basedOn w:val="Tablanormal"/>
    <w:uiPriority w:val="59"/>
    <w:rsid w:val="00C56EB7"/>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C56EB7"/>
    <w:rPr>
      <w:rFonts w:ascii="Arial" w:hAnsi="Arial"/>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DAAA309BD61432FB1D8000A2087991E"/>
        <w:category>
          <w:name w:val="General"/>
          <w:gallery w:val="placeholder"/>
        </w:category>
        <w:types>
          <w:type w:val="bbPlcHdr"/>
        </w:types>
        <w:behaviors>
          <w:behavior w:val="content"/>
        </w:behaviors>
        <w:guid w:val="{2F8AFC83-B1F8-4619-B280-AEF6B7D6923F}"/>
      </w:docPartPr>
      <w:docPartBody>
        <w:p w:rsidR="00676CD1" w:rsidRDefault="008A290C" w:rsidP="008A290C">
          <w:pPr>
            <w:pStyle w:val="9DAAA309BD61432FB1D8000A2087991E"/>
          </w:pPr>
          <w:r w:rsidRPr="00A558E1">
            <w:rPr>
              <w:rStyle w:val="Arial11"/>
              <w:i/>
              <w:color w:val="808080" w:themeColor="background1" w:themeShade="80"/>
              <w:sz w:val="16"/>
              <w:szCs w:val="16"/>
            </w:rPr>
            <w:t>(1 Subsecretaría, Oficialía Mayor o Coordinación)</w:t>
          </w:r>
        </w:p>
      </w:docPartBody>
    </w:docPart>
    <w:docPart>
      <w:docPartPr>
        <w:name w:val="A93172E116E24780860B223635525AED"/>
        <w:category>
          <w:name w:val="General"/>
          <w:gallery w:val="placeholder"/>
        </w:category>
        <w:types>
          <w:type w:val="bbPlcHdr"/>
        </w:types>
        <w:behaviors>
          <w:behavior w:val="content"/>
        </w:behaviors>
        <w:guid w:val="{C16EC019-3ECC-431E-852A-30B0FE4A36EC}"/>
      </w:docPartPr>
      <w:docPartBody>
        <w:p w:rsidR="00676CD1" w:rsidRDefault="008A290C" w:rsidP="008A290C">
          <w:pPr>
            <w:pStyle w:val="A93172E116E24780860B223635525AED"/>
          </w:pPr>
          <w:r>
            <w:rPr>
              <w:rFonts w:ascii="Arial" w:hAnsi="Arial" w:cs="Arial"/>
              <w:i/>
              <w:color w:val="808080" w:themeColor="background1" w:themeShade="80"/>
              <w:sz w:val="16"/>
              <w:szCs w:val="16"/>
            </w:rPr>
            <w:t>(2 Nombre de la Unidad Administrativa responsable de la contratación)</w:t>
          </w:r>
        </w:p>
      </w:docPartBody>
    </w:docPart>
    <w:docPart>
      <w:docPartPr>
        <w:name w:val="CFA98DEF2E2D414782F345D818056952"/>
        <w:category>
          <w:name w:val="General"/>
          <w:gallery w:val="placeholder"/>
        </w:category>
        <w:types>
          <w:type w:val="bbPlcHdr"/>
        </w:types>
        <w:behaviors>
          <w:behavior w:val="content"/>
        </w:behaviors>
        <w:guid w:val="{E979653C-1C8E-4DBA-8213-DF8480DC1218}"/>
      </w:docPartPr>
      <w:docPartBody>
        <w:p w:rsidR="00676CD1" w:rsidRDefault="008A290C" w:rsidP="008A290C">
          <w:pPr>
            <w:pStyle w:val="CFA98DEF2E2D414782F345D818056952"/>
          </w:pPr>
          <w:r w:rsidRPr="00A558E1">
            <w:rPr>
              <w:rStyle w:val="Arial11"/>
              <w:i/>
              <w:color w:val="808080" w:themeColor="background1" w:themeShade="80"/>
              <w:sz w:val="16"/>
              <w:szCs w:val="16"/>
            </w:rPr>
            <w:t>(3 Nombre del área responsable de la contratación)</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8A290C"/>
    <w:rsid w:val="002928D2"/>
    <w:rsid w:val="003F7DB5"/>
    <w:rsid w:val="00676CD1"/>
    <w:rsid w:val="008A290C"/>
    <w:rsid w:val="00BE11D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8D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rial11">
    <w:name w:val="Arial 11"/>
    <w:basedOn w:val="Fuentedeprrafopredeter"/>
    <w:uiPriority w:val="1"/>
    <w:rsid w:val="008A290C"/>
    <w:rPr>
      <w:rFonts w:ascii="Arial" w:hAnsi="Arial"/>
      <w:sz w:val="22"/>
    </w:rPr>
  </w:style>
  <w:style w:type="paragraph" w:customStyle="1" w:styleId="9DAAA309BD61432FB1D8000A2087991E">
    <w:name w:val="9DAAA309BD61432FB1D8000A2087991E"/>
    <w:rsid w:val="008A290C"/>
  </w:style>
  <w:style w:type="paragraph" w:customStyle="1" w:styleId="A93172E116E24780860B223635525AED">
    <w:name w:val="A93172E116E24780860B223635525AED"/>
    <w:rsid w:val="008A290C"/>
  </w:style>
  <w:style w:type="paragraph" w:customStyle="1" w:styleId="CFA98DEF2E2D414782F345D818056952">
    <w:name w:val="CFA98DEF2E2D414782F345D818056952"/>
    <w:rsid w:val="008A290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ECD24F-A6EF-4C31-AE7F-6C9334DB6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1343</Words>
  <Characters>7389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jesus</cp:lastModifiedBy>
  <cp:revision>2</cp:revision>
  <dcterms:created xsi:type="dcterms:W3CDTF">2014-05-01T22:13:00Z</dcterms:created>
  <dcterms:modified xsi:type="dcterms:W3CDTF">2014-05-01T22:13:00Z</dcterms:modified>
</cp:coreProperties>
</file>